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0B458">
      <w:pPr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附表</w:t>
      </w:r>
      <w:bookmarkStart w:id="0" w:name="_GoBack"/>
      <w:bookmarkEnd w:id="0"/>
    </w:p>
    <w:p w14:paraId="4932B36E">
      <w:pPr>
        <w:jc w:val="center"/>
        <w:rPr>
          <w:rFonts w:ascii="宋体" w:hAnsi="宋体" w:cs="宋体"/>
          <w:bCs/>
          <w:sz w:val="32"/>
          <w:szCs w:val="32"/>
        </w:rPr>
      </w:pPr>
      <w:r>
        <w:rPr>
          <w:rFonts w:hint="eastAsia" w:ascii="宋体" w:hAnsi="宋体" w:cs="宋体"/>
          <w:bCs/>
          <w:sz w:val="32"/>
          <w:szCs w:val="32"/>
        </w:rPr>
        <w:t>设备采购清单</w:t>
      </w:r>
    </w:p>
    <w:tbl>
      <w:tblPr>
        <w:tblStyle w:val="5"/>
        <w:tblpPr w:leftFromText="180" w:rightFromText="180" w:vertAnchor="text" w:tblpXSpec="left" w:tblpY="1"/>
        <w:tblOverlap w:val="never"/>
        <w:tblW w:w="1391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994"/>
        <w:gridCol w:w="1294"/>
        <w:gridCol w:w="1008"/>
        <w:gridCol w:w="1159"/>
        <w:gridCol w:w="857"/>
        <w:gridCol w:w="3803"/>
        <w:gridCol w:w="1435"/>
        <w:gridCol w:w="1535"/>
        <w:gridCol w:w="837"/>
      </w:tblGrid>
      <w:tr w14:paraId="38F5E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4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AE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包件号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39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物资名称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54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931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计量单位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94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2E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投标人专用资格条件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98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交货期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38F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交货地点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2B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14:paraId="0DAE77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F69F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945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B5C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手提式电焊机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1DF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856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02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5C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67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E4F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太原高铁工务段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管内</w:t>
            </w:r>
          </w:p>
        </w:tc>
        <w:tc>
          <w:tcPr>
            <w:tcW w:w="8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87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73B17E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933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9C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85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数字水准仪（3M长标尺）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44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639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0F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F9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83A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44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E0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58D20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A33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183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71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移动照明灯具（充电式）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16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32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2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54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投标物资须具有由通过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CMA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认证的第三方检测机构依据现行国家标准(标准号:GB/T4208-2017、GB31241-2022)出具的近五年内产品质量检测报告。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CB9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62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2BE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1A813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12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59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5F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充电式头灯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FD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16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96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F02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投标物资须具有由通过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CMA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认证的第三方检测机构依据现行国家标准(标准号:GB/T4208-2017、GB31241-2022)出具的近五年内产品质量检测报告。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12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F3A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1EE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28AC2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CB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FC2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269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摄像手电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21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AE5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E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0B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4B4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6A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18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3212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FF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5F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61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扣件检查仪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B0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EA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B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17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A4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ED6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DBB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6A09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68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49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C79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轨道检查仪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C2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282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5C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9B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79B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66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13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16FCDB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92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B1B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轨道检查仪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hint="default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大机作业综合测量系统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6B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31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B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C2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C1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3E1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FD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6A2A60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6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94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99F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A0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快速轨道测量仪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3D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D0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2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9FE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投标物资须具有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第三方检测机构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依据现行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铁路行业标准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(标准号: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TJS/Rb(GW)08-2017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)出具的近五年内试验报告。</w:t>
            </w:r>
          </w:p>
          <w:p w14:paraId="509C9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投标物资须具有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第三方检测机构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依据现行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铁路行业标准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(标准号: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TJS/Rb(GW)06-2023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)出具的近五年内试验报告。</w:t>
            </w:r>
          </w:p>
          <w:p w14:paraId="201A1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.须提供投标物资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DB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A2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CF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6B8BAE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3B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default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DC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DED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焊缝探伤仪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61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FC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6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1E5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676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F05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44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993B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77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default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B44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12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手推式双轨探伤仪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EA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C5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6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F3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BE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33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7C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248D2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261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A7A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8CD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钢轨波磨测量仪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382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27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C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4A2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投标物资须具有第三方检测机构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依据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现行铁路行业标准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(标准号：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Q/CR650-2018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)出具的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近5年内产品质量检测报告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。</w:t>
            </w:r>
          </w:p>
          <w:p w14:paraId="7DCD0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.须提供投标物资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995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07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C4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647D6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6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ED2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3F5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CB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钢轨平直度测量仪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81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7C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B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20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投标物资须具有第三方检测机构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依据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现行铁路行业标准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(标准号：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TB/T3323-2013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)出具的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近5年内产品质量检测报告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。</w:t>
            </w:r>
          </w:p>
          <w:p w14:paraId="77924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.须提供投标物资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17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D4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E3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366D7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BF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D20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D1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钢轨轮廓测量仪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60B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F6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91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C62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投标物资须具有第三方检测机构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依据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现行铁路行业标准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(标准号：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Q/CR649-2018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)出具的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近5年内产品质量检测报告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。</w:t>
            </w:r>
          </w:p>
          <w:p w14:paraId="15A1A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.须提供投标物资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0F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A0F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09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4B712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23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96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9F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道岔闪光焊机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71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40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8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6FD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AE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B8E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E9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5F730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1F6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default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42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528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便携式线路检查仪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67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FE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E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AA5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both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须提供投标物资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近5年内供货</w:t>
            </w: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</w:rPr>
              <w:t>业绩，并提供相应的合同文件。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85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合同签订后一个月内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CAD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太原高铁工务段管内</w:t>
            </w:r>
          </w:p>
        </w:tc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56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rPr>
                <w:rFonts w:ascii="Times New Roman" w:hAnsi="宋体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1EE0C99B">
      <w:pPr>
        <w:spacing w:line="240" w:lineRule="auto"/>
        <w:ind w:firstLine="261" w:firstLineChars="200"/>
        <w:rPr>
          <w:rFonts w:ascii="宋体" w:hAnsi="宋体" w:cs="宋体"/>
          <w:b/>
          <w:sz w:val="13"/>
          <w:szCs w:val="13"/>
          <w:shd w:val="clear" w:color="auto" w:fill="FFFFFF"/>
        </w:rPr>
      </w:pPr>
    </w:p>
    <w:p w14:paraId="6425A222">
      <w:r>
        <w:rPr>
          <w:rFonts w:hint="eastAsia" w:ascii="宋体" w:hAnsi="宋体" w:cs="宋体"/>
          <w:b/>
          <w:sz w:val="18"/>
          <w:szCs w:val="18"/>
          <w:shd w:val="clear" w:color="auto" w:fill="FFFFFF"/>
        </w:rPr>
        <w:t>注：持电子钥匙通过北京市公共资源交易服务平台，申请需要购买的包件。将汇款凭证上传至交易服务平台，审核通过后下载招标文件</w:t>
      </w: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337FC3"/>
    <w:rsid w:val="5233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3"/>
    <w:unhideWhenUsed/>
    <w:qFormat/>
    <w:uiPriority w:val="0"/>
    <w:pPr>
      <w:keepNext/>
      <w:keepLines/>
      <w:widowControl/>
      <w:spacing w:before="260" w:after="260" w:line="416" w:lineRule="auto"/>
      <w:jc w:val="left"/>
      <w:outlineLvl w:val="2"/>
    </w:pPr>
    <w:rPr>
      <w:rFonts w:cs="Times New Roman" w:eastAsiaTheme="minorEastAsia"/>
      <w:b/>
      <w:bCs/>
      <w:kern w:val="0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4"/>
      <w:szCs w:val="2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2026-11-04T03:39:00Z</dcterms:created>
  <dc:creator>铃儿响叮当§</dc:creator>
  <cp:lastModifiedBy>铃儿响叮当§</cp:lastModifiedBy>
  <dcterms:modified xsi:type="dcterms:W3CDTF">2026-11-04T03:40:18Z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F4DFEA263D454EBAA427CD50E311FE5D_11</vt:lpwstr>
  </property>
  <property fmtid="{D5CDD505-2E9C-101B-9397-08002B2CF9AE}" pid="4" name="KSOTemplateDocerSaveRecord">
    <vt:lpwstr>eyJoZGlkIjoiMmUyMWU1ZTBmZTA4YmEyNDA3NjUyZWI0ZDFhOWQ0YzYiLCJ1c2VySWQiOiIxNTg0NDc0ODYwIn0=</vt:lpwstr>
  </property>
</Properties>
</file>